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CD6CA" w14:textId="77777777" w:rsidR="0026218A" w:rsidRPr="0026218A" w:rsidRDefault="0026218A" w:rsidP="0026218A">
      <w:pPr>
        <w:spacing w:before="100" w:beforeAutospacing="1" w:after="100" w:afterAutospacing="1"/>
        <w:outlineLvl w:val="0"/>
        <w:rPr>
          <w:rFonts w:ascii="Times New Roman" w:eastAsia="Times New Roman" w:hAnsi="Times New Roman" w:cs="Times New Roman"/>
          <w:b/>
          <w:bCs/>
          <w:kern w:val="36"/>
          <w:sz w:val="48"/>
          <w:szCs w:val="48"/>
        </w:rPr>
      </w:pPr>
      <w:r w:rsidRPr="0026218A">
        <w:rPr>
          <w:rFonts w:ascii="Times New Roman" w:eastAsia="Times New Roman" w:hAnsi="Times New Roman" w:cs="Times New Roman"/>
          <w:b/>
          <w:bCs/>
          <w:kern w:val="36"/>
          <w:sz w:val="48"/>
          <w:szCs w:val="48"/>
        </w:rPr>
        <w:t>Pesticide Program Update: EPA Finalizes Glyphosate Mitigation</w:t>
      </w:r>
    </w:p>
    <w:p w14:paraId="71A8D8E0" w14:textId="77777777" w:rsidR="0026218A" w:rsidRPr="0026218A" w:rsidRDefault="0026218A" w:rsidP="0026218A">
      <w:pPr>
        <w:rPr>
          <w:rFonts w:ascii="Times New Roman" w:eastAsia="Times New Roman" w:hAnsi="Times New Roman" w:cs="Times New Roman"/>
        </w:rPr>
      </w:pPr>
      <w:r w:rsidRPr="0026218A">
        <w:rPr>
          <w:rFonts w:ascii="Times New Roman" w:eastAsia="Times New Roman" w:hAnsi="Times New Roman" w:cs="Times New Roman"/>
        </w:rPr>
        <w:t>U.S. EPA Office of Chemical Safety and Pollution Prevention sent this bulletin at 01/30/2020 10:57 AM EST</w:t>
      </w:r>
    </w:p>
    <w:tbl>
      <w:tblPr>
        <w:tblW w:w="9000" w:type="dxa"/>
        <w:jc w:val="center"/>
        <w:tblCellSpacing w:w="0" w:type="dxa"/>
        <w:tblCellMar>
          <w:left w:w="0" w:type="dxa"/>
          <w:right w:w="0" w:type="dxa"/>
        </w:tblCellMar>
        <w:tblLook w:val="04A0" w:firstRow="1" w:lastRow="0" w:firstColumn="1" w:lastColumn="0" w:noHBand="0" w:noVBand="1"/>
      </w:tblPr>
      <w:tblGrid>
        <w:gridCol w:w="9360"/>
      </w:tblGrid>
      <w:tr w:rsidR="0026218A" w:rsidRPr="0026218A" w14:paraId="2568BADB" w14:textId="77777777" w:rsidTr="0026218A">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6218A" w:rsidRPr="0026218A" w14:paraId="55324167" w14:textId="77777777" w:rsidTr="0026218A">
              <w:trPr>
                <w:tblCellSpacing w:w="0" w:type="dxa"/>
                <w:jc w:val="center"/>
              </w:trPr>
              <w:tc>
                <w:tcPr>
                  <w:tcW w:w="0" w:type="auto"/>
                  <w:vAlign w:val="center"/>
                  <w:hideMark/>
                </w:tcPr>
                <w:p w14:paraId="75C3020A" w14:textId="1CAD494E" w:rsidR="0026218A" w:rsidRPr="0026218A" w:rsidRDefault="0026218A" w:rsidP="0026218A">
                  <w:pPr>
                    <w:rPr>
                      <w:rFonts w:ascii="Times New Roman" w:eastAsia="Times New Roman" w:hAnsi="Times New Roman" w:cs="Times New Roman"/>
                    </w:rPr>
                  </w:pPr>
                  <w:r w:rsidRPr="0026218A">
                    <w:rPr>
                      <w:rFonts w:ascii="Times New Roman" w:eastAsia="Times New Roman" w:hAnsi="Times New Roman" w:cs="Times New Roman"/>
                    </w:rPr>
                    <w:fldChar w:fldCharType="begin"/>
                  </w:r>
                  <w:r w:rsidRPr="0026218A">
                    <w:rPr>
                      <w:rFonts w:ascii="Times New Roman" w:eastAsia="Times New Roman" w:hAnsi="Times New Roman" w:cs="Times New Roman"/>
                    </w:rPr>
                    <w:instrText xml:space="preserve"> INCLUDEPICTURE "https://content.govdelivery.com/attachments/fancy_images/USAEPAOPPT/2019/10/2886049/2846011/oppupdate-banner8sml-original_crop.jpg" \* MERGEFORMATINET </w:instrText>
                  </w:r>
                  <w:r w:rsidRPr="0026218A">
                    <w:rPr>
                      <w:rFonts w:ascii="Times New Roman" w:eastAsia="Times New Roman" w:hAnsi="Times New Roman" w:cs="Times New Roman"/>
                    </w:rPr>
                    <w:fldChar w:fldCharType="separate"/>
                  </w:r>
                  <w:r w:rsidRPr="0026218A">
                    <w:rPr>
                      <w:rFonts w:ascii="Times New Roman" w:eastAsia="Times New Roman" w:hAnsi="Times New Roman" w:cs="Times New Roman"/>
                      <w:noProof/>
                    </w:rPr>
                    <w:drawing>
                      <wp:inline distT="0" distB="0" distL="0" distR="0" wp14:anchorId="22A47B90" wp14:editId="0C14FFFD">
                        <wp:extent cx="5943600" cy="1487805"/>
                        <wp:effectExtent l="0" t="0" r="0" b="0"/>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87805"/>
                                </a:xfrm>
                                <a:prstGeom prst="rect">
                                  <a:avLst/>
                                </a:prstGeom>
                                <a:noFill/>
                                <a:ln>
                                  <a:noFill/>
                                </a:ln>
                              </pic:spPr>
                            </pic:pic>
                          </a:graphicData>
                        </a:graphic>
                      </wp:inline>
                    </w:drawing>
                  </w:r>
                  <w:r w:rsidRPr="0026218A">
                    <w:rPr>
                      <w:rFonts w:ascii="Times New Roman" w:eastAsia="Times New Roman" w:hAnsi="Times New Roman" w:cs="Times New Roman"/>
                    </w:rPr>
                    <w:fldChar w:fldCharType="end"/>
                  </w:r>
                </w:p>
              </w:tc>
            </w:tr>
          </w:tbl>
          <w:p w14:paraId="0403EB5B" w14:textId="77777777" w:rsidR="0026218A" w:rsidRPr="0026218A" w:rsidRDefault="0026218A" w:rsidP="0026218A">
            <w:pPr>
              <w:jc w:val="center"/>
              <w:textAlignment w:val="top"/>
              <w:rPr>
                <w:rFonts w:ascii="Times New Roman" w:eastAsia="Times New Roman" w:hAnsi="Times New Roman" w:cs="Times New Roman"/>
              </w:rPr>
            </w:pPr>
          </w:p>
        </w:tc>
      </w:tr>
      <w:tr w:rsidR="0026218A" w:rsidRPr="0026218A" w14:paraId="371D51D5" w14:textId="77777777" w:rsidTr="0026218A">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26218A" w:rsidRPr="0026218A" w14:paraId="31BBAD1F" w14:textId="77777777" w:rsidTr="0026218A">
              <w:trPr>
                <w:tblCellSpacing w:w="0" w:type="dxa"/>
                <w:jc w:val="center"/>
              </w:trPr>
              <w:tc>
                <w:tcPr>
                  <w:tcW w:w="0" w:type="auto"/>
                  <w:vAlign w:val="center"/>
                  <w:hideMark/>
                </w:tcPr>
                <w:p w14:paraId="3DD53142" w14:textId="77777777" w:rsidR="0026218A" w:rsidRPr="0026218A" w:rsidRDefault="0026218A" w:rsidP="0026218A">
                  <w:pPr>
                    <w:spacing w:after="300"/>
                    <w:outlineLvl w:val="0"/>
                    <w:rPr>
                      <w:rFonts w:ascii="Arial" w:eastAsia="Times New Roman" w:hAnsi="Arial" w:cs="Arial"/>
                      <w:b/>
                      <w:bCs/>
                      <w:color w:val="5D73AA"/>
                      <w:kern w:val="36"/>
                      <w:sz w:val="35"/>
                      <w:szCs w:val="35"/>
                    </w:rPr>
                  </w:pPr>
                  <w:r w:rsidRPr="0026218A">
                    <w:rPr>
                      <w:rFonts w:ascii="Arial" w:eastAsia="Times New Roman" w:hAnsi="Arial" w:cs="Arial"/>
                      <w:b/>
                      <w:bCs/>
                      <w:color w:val="5D73AA"/>
                      <w:kern w:val="36"/>
                      <w:sz w:val="35"/>
                      <w:szCs w:val="35"/>
                    </w:rPr>
                    <w:t xml:space="preserve">EPA Finalizes Glyphosate Mitigation </w:t>
                  </w:r>
                </w:p>
                <w:p w14:paraId="36CF98AE" w14:textId="77777777" w:rsidR="0026218A" w:rsidRPr="0026218A" w:rsidRDefault="00EB7E34" w:rsidP="0026218A">
                  <w:pPr>
                    <w:rPr>
                      <w:rFonts w:ascii="Times New Roman" w:eastAsia="Times New Roman" w:hAnsi="Times New Roman" w:cs="Times New Roman"/>
                    </w:rPr>
                  </w:pPr>
                  <w:r w:rsidRPr="0026218A">
                    <w:rPr>
                      <w:rFonts w:ascii="Times New Roman" w:eastAsia="Times New Roman" w:hAnsi="Times New Roman" w:cs="Times New Roman"/>
                      <w:noProof/>
                    </w:rPr>
                    <w:pict w14:anchorId="1B2501CE">
                      <v:rect id="_x0000_i1025" alt="" style="width:.05pt;height:.05pt;mso-width-percent:0;mso-height-percent:0;mso-width-percent:0;mso-height-percent:0" o:hralign="center" o:hrstd="t" o:hr="t" fillcolor="#a0a0a0" stroked="f"/>
                    </w:pict>
                  </w:r>
                </w:p>
                <w:p w14:paraId="55210DAC" w14:textId="77777777" w:rsidR="0026218A" w:rsidRPr="0026218A" w:rsidRDefault="0026218A" w:rsidP="0026218A">
                  <w:pPr>
                    <w:spacing w:before="240" w:after="225"/>
                    <w:rPr>
                      <w:rFonts w:ascii="Arial" w:eastAsia="Times New Roman" w:hAnsi="Arial" w:cs="Arial"/>
                      <w:color w:val="000000"/>
                      <w:sz w:val="20"/>
                      <w:szCs w:val="20"/>
                    </w:rPr>
                  </w:pPr>
                  <w:r w:rsidRPr="0026218A">
                    <w:rPr>
                      <w:rFonts w:ascii="Arial" w:eastAsia="Times New Roman" w:hAnsi="Arial" w:cs="Arial"/>
                      <w:color w:val="000000"/>
                      <w:sz w:val="20"/>
                      <w:szCs w:val="20"/>
                    </w:rPr>
                    <w:t>EPA has concluded its regulatory review of glyphosate—the most widely used herbicide in the United States. After a thorough review of the best available science, as required under the Federal Insecticide, Fungicide, and Rodenticide Act, EPA has concluded that there are no risks of concern to human health when glyphosate is used according to the label and that it is not a carcinogen. These findings on human health risk are consistent with the conclusions of science reviews by many other countries and other federal agencies, including the U.S. Department of Agriculture, the Canadian Pest Management Regulatory Agency, the Australian Pesticide and Veterinary Medicines Authority, the European Food Safety Authority, and the German Federal Institute for Occupational Safety and Health. The agency is requiring additional mitigation measures to help farmers target pesticide sprays to the intended pest and reduce the problem of increasing glyphosate resistance in weeds.</w:t>
                  </w:r>
                </w:p>
                <w:p w14:paraId="70165DBE" w14:textId="77777777" w:rsidR="0026218A" w:rsidRPr="0026218A" w:rsidRDefault="0026218A" w:rsidP="0026218A">
                  <w:pPr>
                    <w:spacing w:after="225"/>
                    <w:rPr>
                      <w:rFonts w:ascii="Arial" w:eastAsia="Times New Roman" w:hAnsi="Arial" w:cs="Arial"/>
                      <w:color w:val="000000"/>
                      <w:sz w:val="20"/>
                      <w:szCs w:val="20"/>
                    </w:rPr>
                  </w:pPr>
                  <w:r w:rsidRPr="0026218A">
                    <w:rPr>
                      <w:rFonts w:ascii="Arial" w:eastAsia="Times New Roman" w:hAnsi="Arial" w:cs="Arial"/>
                      <w:color w:val="000000"/>
                      <w:sz w:val="20"/>
                      <w:szCs w:val="20"/>
                    </w:rPr>
                    <w:t>Glyphosate has been studied for decades and the agency reviewed thousands of studies since its registration. Glyphosate is used on more than 100 food crops, including glyphosate-resistant corn, soybean, cotton, canola, and sugar beet. It is the leading herbicide for the management of invasive and noxious weeds and is used to manage pastures, rangeland, rights of ways, forests, public land, and residential areas. In addition, glyphosate has low residual soil toxicity and helps retain no-till and low-till farming operations.</w:t>
                  </w:r>
                </w:p>
                <w:p w14:paraId="25172F32" w14:textId="77777777" w:rsidR="0026218A" w:rsidRPr="0026218A" w:rsidRDefault="0026218A" w:rsidP="0026218A">
                  <w:pPr>
                    <w:spacing w:after="225"/>
                    <w:rPr>
                      <w:rFonts w:ascii="Arial" w:eastAsia="Times New Roman" w:hAnsi="Arial" w:cs="Arial"/>
                      <w:color w:val="000000"/>
                      <w:sz w:val="20"/>
                      <w:szCs w:val="20"/>
                    </w:rPr>
                  </w:pPr>
                  <w:r w:rsidRPr="0026218A">
                    <w:rPr>
                      <w:rFonts w:ascii="Arial" w:eastAsia="Times New Roman" w:hAnsi="Arial" w:cs="Arial"/>
                      <w:color w:val="000000"/>
                      <w:sz w:val="20"/>
                      <w:szCs w:val="20"/>
                    </w:rPr>
                    <w:t>More information on glyphosate and EPA’s interim decision is available at </w:t>
                  </w:r>
                  <w:hyperlink r:id="rId5" w:history="1">
                    <w:r w:rsidRPr="0026218A">
                      <w:rPr>
                        <w:rFonts w:ascii="Arial" w:eastAsia="Times New Roman" w:hAnsi="Arial" w:cs="Arial"/>
                        <w:color w:val="0A528F"/>
                        <w:sz w:val="20"/>
                        <w:szCs w:val="20"/>
                        <w:u w:val="single"/>
                      </w:rPr>
                      <w:t>www.epa.gov/ingredients-used-pesticide-products/glyphosate</w:t>
                    </w:r>
                  </w:hyperlink>
                </w:p>
                <w:p w14:paraId="057A5DAB" w14:textId="77777777" w:rsidR="0026218A" w:rsidRPr="0026218A" w:rsidRDefault="0026218A" w:rsidP="0026218A">
                  <w:pPr>
                    <w:spacing w:after="225"/>
                    <w:rPr>
                      <w:rFonts w:ascii="Arial" w:eastAsia="Times New Roman" w:hAnsi="Arial" w:cs="Arial"/>
                      <w:color w:val="000000"/>
                      <w:sz w:val="20"/>
                      <w:szCs w:val="20"/>
                    </w:rPr>
                  </w:pPr>
                  <w:r w:rsidRPr="0026218A">
                    <w:rPr>
                      <w:rFonts w:ascii="Arial" w:eastAsia="Times New Roman" w:hAnsi="Arial" w:cs="Arial"/>
                      <w:b/>
                      <w:bCs/>
                      <w:color w:val="000000"/>
                      <w:sz w:val="20"/>
                      <w:szCs w:val="20"/>
                    </w:rPr>
                    <w:t>Background</w:t>
                  </w:r>
                </w:p>
                <w:p w14:paraId="42682E0E" w14:textId="77777777" w:rsidR="0026218A" w:rsidRPr="0026218A" w:rsidRDefault="0026218A" w:rsidP="0026218A">
                  <w:pPr>
                    <w:spacing w:after="225"/>
                    <w:rPr>
                      <w:rFonts w:ascii="Arial" w:eastAsia="Times New Roman" w:hAnsi="Arial" w:cs="Arial"/>
                      <w:color w:val="000000"/>
                      <w:sz w:val="20"/>
                      <w:szCs w:val="20"/>
                    </w:rPr>
                  </w:pPr>
                  <w:r w:rsidRPr="0026218A">
                    <w:rPr>
                      <w:rFonts w:ascii="Arial" w:eastAsia="Times New Roman" w:hAnsi="Arial" w:cs="Arial"/>
                      <w:color w:val="000000"/>
                      <w:sz w:val="20"/>
                      <w:szCs w:val="20"/>
                    </w:rPr>
                    <w:t>EPA uses interim decisions to finalize enforceable mitigation measures while conducting other longer-term assessments, such as an endangered species assessment. EPA will next complete a draft biological evaluation for glyphosate, which is anticipated for public comment in Fall 2020.</w:t>
                  </w:r>
                </w:p>
              </w:tc>
            </w:tr>
          </w:tbl>
          <w:p w14:paraId="07ED5688" w14:textId="77777777" w:rsidR="0026218A" w:rsidRPr="0026218A" w:rsidRDefault="0026218A" w:rsidP="0026218A">
            <w:pPr>
              <w:jc w:val="center"/>
              <w:textAlignment w:val="top"/>
              <w:rPr>
                <w:rFonts w:ascii="Times New Roman" w:eastAsia="Times New Roman" w:hAnsi="Times New Roman" w:cs="Times New Roman"/>
              </w:rPr>
            </w:pPr>
          </w:p>
        </w:tc>
      </w:tr>
    </w:tbl>
    <w:p w14:paraId="6D3E5A59" w14:textId="77777777" w:rsidR="0026218A" w:rsidRDefault="0026218A">
      <w:bookmarkStart w:id="0" w:name="_GoBack"/>
      <w:bookmarkEnd w:id="0"/>
    </w:p>
    <w:sectPr w:rsidR="0026218A" w:rsidSect="00207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8A"/>
    <w:rsid w:val="00207FAC"/>
    <w:rsid w:val="0026218A"/>
    <w:rsid w:val="00EB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246A"/>
  <w15:chartTrackingRefBased/>
  <w15:docId w15:val="{603F195B-73BB-2448-9EA0-3D088CF6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218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18A"/>
    <w:rPr>
      <w:rFonts w:ascii="Times New Roman" w:eastAsia="Times New Roman" w:hAnsi="Times New Roman" w:cs="Times New Roman"/>
      <w:b/>
      <w:bCs/>
      <w:kern w:val="36"/>
      <w:sz w:val="48"/>
      <w:szCs w:val="48"/>
    </w:rPr>
  </w:style>
  <w:style w:type="character" w:customStyle="1" w:styleId="dateline">
    <w:name w:val="dateline"/>
    <w:basedOn w:val="DefaultParagraphFont"/>
    <w:rsid w:val="0026218A"/>
  </w:style>
  <w:style w:type="paragraph" w:styleId="NormalWeb">
    <w:name w:val="Normal (Web)"/>
    <w:basedOn w:val="Normal"/>
    <w:uiPriority w:val="99"/>
    <w:semiHidden/>
    <w:unhideWhenUsed/>
    <w:rsid w:val="0026218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6218A"/>
    <w:rPr>
      <w:color w:val="0000FF"/>
      <w:u w:val="single"/>
    </w:rPr>
  </w:style>
  <w:style w:type="character" w:styleId="Strong">
    <w:name w:val="Strong"/>
    <w:basedOn w:val="DefaultParagraphFont"/>
    <w:uiPriority w:val="22"/>
    <w:qFormat/>
    <w:rsid w:val="002621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93549">
      <w:bodyDiv w:val="1"/>
      <w:marLeft w:val="0"/>
      <w:marRight w:val="0"/>
      <w:marTop w:val="0"/>
      <w:marBottom w:val="0"/>
      <w:divBdr>
        <w:top w:val="none" w:sz="0" w:space="0" w:color="auto"/>
        <w:left w:val="none" w:sz="0" w:space="0" w:color="auto"/>
        <w:bottom w:val="none" w:sz="0" w:space="0" w:color="auto"/>
        <w:right w:val="none" w:sz="0" w:space="0" w:color="auto"/>
      </w:divBdr>
    </w:div>
    <w:div w:id="1548374913">
      <w:bodyDiv w:val="1"/>
      <w:marLeft w:val="0"/>
      <w:marRight w:val="0"/>
      <w:marTop w:val="0"/>
      <w:marBottom w:val="0"/>
      <w:divBdr>
        <w:top w:val="none" w:sz="0" w:space="0" w:color="auto"/>
        <w:left w:val="none" w:sz="0" w:space="0" w:color="auto"/>
        <w:bottom w:val="none" w:sz="0" w:space="0" w:color="auto"/>
        <w:right w:val="none" w:sz="0" w:space="0" w:color="auto"/>
      </w:divBdr>
      <w:divsChild>
        <w:div w:id="648827595">
          <w:marLeft w:val="0"/>
          <w:marRight w:val="0"/>
          <w:marTop w:val="0"/>
          <w:marBottom w:val="0"/>
          <w:divBdr>
            <w:top w:val="none" w:sz="0" w:space="0" w:color="auto"/>
            <w:left w:val="none" w:sz="0" w:space="0" w:color="auto"/>
            <w:bottom w:val="none" w:sz="0" w:space="0" w:color="auto"/>
            <w:right w:val="none" w:sz="0" w:space="0" w:color="auto"/>
          </w:divBdr>
          <w:divsChild>
            <w:div w:id="1653214965">
              <w:marLeft w:val="0"/>
              <w:marRight w:val="0"/>
              <w:marTop w:val="0"/>
              <w:marBottom w:val="0"/>
              <w:divBdr>
                <w:top w:val="none" w:sz="0" w:space="0" w:color="auto"/>
                <w:left w:val="none" w:sz="0" w:space="0" w:color="auto"/>
                <w:bottom w:val="none" w:sz="0" w:space="0" w:color="auto"/>
                <w:right w:val="none" w:sz="0" w:space="0" w:color="auto"/>
              </w:divBdr>
              <w:divsChild>
                <w:div w:id="20030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8851">
          <w:marLeft w:val="0"/>
          <w:marRight w:val="0"/>
          <w:marTop w:val="0"/>
          <w:marBottom w:val="0"/>
          <w:divBdr>
            <w:top w:val="none" w:sz="0" w:space="0" w:color="auto"/>
            <w:left w:val="none" w:sz="0" w:space="0" w:color="auto"/>
            <w:bottom w:val="none" w:sz="0" w:space="0" w:color="auto"/>
            <w:right w:val="none" w:sz="0" w:space="0" w:color="auto"/>
          </w:divBdr>
          <w:divsChild>
            <w:div w:id="509493041">
              <w:marLeft w:val="0"/>
              <w:marRight w:val="0"/>
              <w:marTop w:val="0"/>
              <w:marBottom w:val="0"/>
              <w:divBdr>
                <w:top w:val="none" w:sz="0" w:space="0" w:color="auto"/>
                <w:left w:val="none" w:sz="0" w:space="0" w:color="auto"/>
                <w:bottom w:val="none" w:sz="0" w:space="0" w:color="auto"/>
                <w:right w:val="none" w:sz="0" w:space="0" w:color="auto"/>
              </w:divBdr>
              <w:divsChild>
                <w:div w:id="588851206">
                  <w:marLeft w:val="0"/>
                  <w:marRight w:val="0"/>
                  <w:marTop w:val="0"/>
                  <w:marBottom w:val="0"/>
                  <w:divBdr>
                    <w:top w:val="none" w:sz="0" w:space="0" w:color="auto"/>
                    <w:left w:val="none" w:sz="0" w:space="0" w:color="auto"/>
                    <w:bottom w:val="none" w:sz="0" w:space="0" w:color="auto"/>
                    <w:right w:val="none" w:sz="0" w:space="0" w:color="auto"/>
                  </w:divBdr>
                  <w:divsChild>
                    <w:div w:id="16065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16918">
      <w:bodyDiv w:val="1"/>
      <w:marLeft w:val="0"/>
      <w:marRight w:val="0"/>
      <w:marTop w:val="0"/>
      <w:marBottom w:val="0"/>
      <w:divBdr>
        <w:top w:val="none" w:sz="0" w:space="0" w:color="auto"/>
        <w:left w:val="none" w:sz="0" w:space="0" w:color="auto"/>
        <w:bottom w:val="none" w:sz="0" w:space="0" w:color="auto"/>
        <w:right w:val="none" w:sz="0" w:space="0" w:color="auto"/>
      </w:divBdr>
      <w:divsChild>
        <w:div w:id="1258756387">
          <w:marLeft w:val="0"/>
          <w:marRight w:val="0"/>
          <w:marTop w:val="0"/>
          <w:marBottom w:val="0"/>
          <w:divBdr>
            <w:top w:val="none" w:sz="0" w:space="0" w:color="auto"/>
            <w:left w:val="none" w:sz="0" w:space="0" w:color="auto"/>
            <w:bottom w:val="none" w:sz="0" w:space="0" w:color="auto"/>
            <w:right w:val="none" w:sz="0" w:space="0" w:color="auto"/>
          </w:divBdr>
          <w:divsChild>
            <w:div w:id="1213689964">
              <w:marLeft w:val="0"/>
              <w:marRight w:val="0"/>
              <w:marTop w:val="0"/>
              <w:marBottom w:val="0"/>
              <w:divBdr>
                <w:top w:val="none" w:sz="0" w:space="0" w:color="auto"/>
                <w:left w:val="none" w:sz="0" w:space="0" w:color="auto"/>
                <w:bottom w:val="none" w:sz="0" w:space="0" w:color="auto"/>
                <w:right w:val="none" w:sz="0" w:space="0" w:color="auto"/>
              </w:divBdr>
              <w:divsChild>
                <w:div w:id="20710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8555">
          <w:marLeft w:val="0"/>
          <w:marRight w:val="0"/>
          <w:marTop w:val="0"/>
          <w:marBottom w:val="0"/>
          <w:divBdr>
            <w:top w:val="none" w:sz="0" w:space="0" w:color="auto"/>
            <w:left w:val="none" w:sz="0" w:space="0" w:color="auto"/>
            <w:bottom w:val="none" w:sz="0" w:space="0" w:color="auto"/>
            <w:right w:val="none" w:sz="0" w:space="0" w:color="auto"/>
          </w:divBdr>
          <w:divsChild>
            <w:div w:id="757940473">
              <w:marLeft w:val="0"/>
              <w:marRight w:val="0"/>
              <w:marTop w:val="0"/>
              <w:marBottom w:val="0"/>
              <w:divBdr>
                <w:top w:val="none" w:sz="0" w:space="0" w:color="auto"/>
                <w:left w:val="none" w:sz="0" w:space="0" w:color="auto"/>
                <w:bottom w:val="none" w:sz="0" w:space="0" w:color="auto"/>
                <w:right w:val="none" w:sz="0" w:space="0" w:color="auto"/>
              </w:divBdr>
              <w:divsChild>
                <w:div w:id="134612969">
                  <w:marLeft w:val="0"/>
                  <w:marRight w:val="0"/>
                  <w:marTop w:val="0"/>
                  <w:marBottom w:val="0"/>
                  <w:divBdr>
                    <w:top w:val="none" w:sz="0" w:space="0" w:color="auto"/>
                    <w:left w:val="none" w:sz="0" w:space="0" w:color="auto"/>
                    <w:bottom w:val="none" w:sz="0" w:space="0" w:color="auto"/>
                    <w:right w:val="none" w:sz="0" w:space="0" w:color="auto"/>
                  </w:divBdr>
                  <w:divsChild>
                    <w:div w:id="19791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ingredients-used-pesticide-products/glyphosa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2020-11-10T18:43:00Z</dcterms:created>
  <dcterms:modified xsi:type="dcterms:W3CDTF">2020-11-10T18:44:00Z</dcterms:modified>
</cp:coreProperties>
</file>